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879" w:rsidRDefault="00CC3A92">
      <w:pPr>
        <w:spacing w:beforeLines="100" w:before="240" w:afterLines="50" w:after="120" w:line="360" w:lineRule="auto"/>
        <w:jc w:val="center"/>
        <w:textAlignment w:val="center"/>
        <w:rPr>
          <w:rFonts w:ascii="Times New Roman" w:eastAsia="黑体" w:hAnsi="Times New Roman" w:cs="Times New Roman"/>
          <w:b/>
          <w:snapToGrid w:val="0"/>
          <w:color w:val="E36C0A" w:themeColor="accent6" w:themeShade="BF"/>
          <w:kern w:val="0"/>
          <w:sz w:val="36"/>
          <w:szCs w:val="36"/>
        </w:rPr>
      </w:pPr>
      <w:r>
        <w:rPr>
          <w:rFonts w:ascii="Times New Roman" w:eastAsia="黑体" w:hAnsi="Times New Roman" w:cs="Times New Roman"/>
          <w:b/>
          <w:noProof/>
          <w:snapToGrid w:val="0"/>
          <w:color w:val="E36C0A" w:themeColor="accent6" w:themeShade="BF"/>
          <w:kern w:val="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11074400</wp:posOffset>
            </wp:positionH>
            <wp:positionV relativeFrom="topMargin">
              <wp:posOffset>12052300</wp:posOffset>
            </wp:positionV>
            <wp:extent cx="330200" cy="317500"/>
            <wp:effectExtent l="0" t="0" r="0" b="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/>
          <w:b/>
          <w:snapToGrid w:val="0"/>
          <w:color w:val="E36C0A" w:themeColor="accent6" w:themeShade="BF"/>
          <w:kern w:val="0"/>
          <w:sz w:val="36"/>
          <w:szCs w:val="36"/>
        </w:rPr>
        <w:t>专题</w:t>
      </w:r>
      <w:r>
        <w:rPr>
          <w:rFonts w:ascii="Times New Roman" w:eastAsia="黑体" w:hAnsi="Times New Roman" w:cs="Times New Roman" w:hint="eastAsia"/>
          <w:b/>
          <w:snapToGrid w:val="0"/>
          <w:color w:val="E36C0A" w:themeColor="accent6" w:themeShade="BF"/>
          <w:kern w:val="0"/>
          <w:sz w:val="36"/>
          <w:szCs w:val="36"/>
        </w:rPr>
        <w:t>11</w:t>
      </w:r>
      <w:r>
        <w:rPr>
          <w:rFonts w:ascii="Times New Roman" w:eastAsia="黑体" w:hAnsi="Times New Roman" w:cs="Times New Roman"/>
          <w:b/>
          <w:snapToGrid w:val="0"/>
          <w:color w:val="E36C0A" w:themeColor="accent6" w:themeShade="BF"/>
          <w:kern w:val="0"/>
          <w:sz w:val="36"/>
          <w:szCs w:val="36"/>
        </w:rPr>
        <w:t xml:space="preserve">  </w:t>
      </w:r>
      <w:r>
        <w:rPr>
          <w:rFonts w:ascii="Times New Roman" w:eastAsia="黑体" w:hAnsi="Times New Roman" w:cs="Times New Roman" w:hint="eastAsia"/>
          <w:b/>
          <w:snapToGrid w:val="0"/>
          <w:color w:val="E36C0A" w:themeColor="accent6" w:themeShade="BF"/>
          <w:kern w:val="0"/>
          <w:sz w:val="36"/>
          <w:szCs w:val="36"/>
        </w:rPr>
        <w:t>文学（文化）常识</w:t>
      </w:r>
    </w:p>
    <w:p w:rsidR="001D0879" w:rsidRDefault="00CC3A92">
      <w:pPr>
        <w:spacing w:line="360" w:lineRule="auto"/>
        <w:textAlignment w:val="center"/>
        <w:rPr>
          <w:rFonts w:ascii="Times New Roman" w:eastAsia="黑体" w:hAnsi="Times New Roman" w:cs="Times New Roman"/>
          <w:color w:val="C00000"/>
        </w:rPr>
      </w:pPr>
      <w:r>
        <w:rPr>
          <w:rFonts w:ascii="Times New Roman" w:eastAsia="黑体" w:hAnsi="Times New Roman" w:cs="Times New Roman" w:hint="eastAsia"/>
          <w:noProof/>
          <w:color w:val="C00000"/>
        </w:rPr>
        <w:drawing>
          <wp:inline distT="0" distB="0" distL="114300" distR="114300">
            <wp:extent cx="2235200" cy="363855"/>
            <wp:effectExtent l="0" t="0" r="12700" b="17145"/>
            <wp:docPr id="4" name="图片 4" descr="2023真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真题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79" w:rsidRPr="00355273" w:rsidRDefault="00CC3A92">
      <w:pPr>
        <w:spacing w:line="360" w:lineRule="auto"/>
        <w:textAlignment w:val="center"/>
        <w:rPr>
          <w:rFonts w:ascii="Times New Roman" w:eastAsia="黑体" w:hAnsi="Times New Roman" w:cs="Times New Roman"/>
          <w:color w:val="C00000"/>
          <w:sz w:val="24"/>
        </w:rPr>
      </w:pPr>
      <w:r w:rsidRPr="00355273">
        <w:rPr>
          <w:rFonts w:ascii="Times New Roman" w:eastAsia="黑体" w:hAnsi="Times New Roman" w:cs="Times New Roman" w:hint="eastAsia"/>
          <w:color w:val="C00000"/>
          <w:sz w:val="24"/>
        </w:rPr>
        <w:t>暂无</w:t>
      </w:r>
    </w:p>
    <w:p w:rsidR="001D0879" w:rsidRPr="00355273" w:rsidRDefault="00CC3A92">
      <w:pPr>
        <w:spacing w:line="360" w:lineRule="auto"/>
        <w:textAlignment w:val="center"/>
        <w:rPr>
          <w:rFonts w:ascii="Times New Roman" w:eastAsia="黑体" w:hAnsi="Times New Roman" w:cs="Times New Roman"/>
          <w:color w:val="C00000"/>
          <w:sz w:val="24"/>
        </w:rPr>
      </w:pPr>
      <w:r w:rsidRPr="00355273">
        <w:rPr>
          <w:rFonts w:ascii="Times New Roman" w:eastAsia="黑体" w:hAnsi="Times New Roman" w:cs="Times New Roman" w:hint="eastAsia"/>
          <w:noProof/>
          <w:color w:val="C00000"/>
          <w:sz w:val="24"/>
        </w:rPr>
        <w:drawing>
          <wp:inline distT="0" distB="0" distL="114300" distR="114300">
            <wp:extent cx="2235200" cy="363855"/>
            <wp:effectExtent l="0" t="0" r="12700" b="17145"/>
            <wp:docPr id="9" name="图片 9" descr="2022真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真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（2022·北京卷）</w:t>
      </w:r>
      <w:r w:rsidRPr="00355273">
        <w:rPr>
          <w:sz w:val="24"/>
        </w:rPr>
        <w:t>根据要求，回答问题。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《红楼梦》甲戌本第一回开头，作者自道书名说：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（空空道人）因空见色，由色生情，传情入色，自色悟空，遂易名为情僧，改《石头记》为《情僧录》。至吴玉峰题曰《红楼梦》。东鲁孔梅溪则题曰《风月宝鉴》。后因曹雪芹于悼红轩中披阅十载，增删五次，纂成目录，分出章回，则题曰《金陵十二钗》，并题一绝云：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满纸荒唐言，一把辛酸泪。都云作者痴，谁解其中味。</w:t>
      </w:r>
      <w:r w:rsidRPr="00355273">
        <w:rPr>
          <w:sz w:val="24"/>
        </w:rPr>
        <w:t>”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(1)</w:t>
      </w:r>
      <w:r w:rsidRPr="00355273">
        <w:rPr>
          <w:sz w:val="24"/>
        </w:rPr>
        <w:t>除了《红楼梦》外，这里还提到了小说另外四个书名。请从中任选三个，解释这些书名和作品内容有何关联。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(2)</w:t>
      </w:r>
      <w:r w:rsidRPr="00355273">
        <w:rPr>
          <w:sz w:val="24"/>
        </w:rPr>
        <w:t>小说第五回中，贾宝玉神游太虚幻境时听到的仙乐套曲就叫《红楼梦》。今天的通行本也多以《红楼梦》为书名。结合作品内容，谈谈《红楼梦》作为书名的合理性。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="方正粗黑宋简体" w:eastAsia="方正粗黑宋简体" w:hAnsi="方正粗黑宋简体"/>
          <w:color w:val="FF0000"/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（2022·上海卷）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学校组织“《红楼梦》演出季”活动，某学生小组改编“宝玉挨打”的情节参加演出，他们力求台词符合原著中人物的身份与性格。以下台词最恰当的一项是（    ）（3分）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A.黛玉对宝玉说：早就对你说过，你真是执迷不悟啊！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B.宝钗对宝玉说：这次活该你挨打，就是自食其果！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C.贾母对贾政说：你想想，你父亲是怎么管教你的？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D.王夫人对贾政说：我现在就死给你看，一了百了！</w:t>
      </w:r>
    </w:p>
    <w:p w:rsidR="001D0879" w:rsidRPr="00355273" w:rsidRDefault="00CC3A92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rFonts w:ascii="楷体" w:eastAsia="楷体" w:hAnsi="楷体" w:cs="楷体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rFonts w:hint="eastAsia"/>
          <w:color w:val="FF0000"/>
          <w:sz w:val="24"/>
        </w:rPr>
        <w:t>C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（2022·天津卷）</w:t>
      </w:r>
      <w:r w:rsidRPr="00355273">
        <w:rPr>
          <w:sz w:val="24"/>
        </w:rPr>
        <w:t>阅读下面一段文字，完成下面小题。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在立春之日的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一片雪花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中拉开帷幕，在（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）的早春时节挥手道别。中国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言必信，行必果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，为世界奉献了一届（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）、安全、精彩的冬奥盛会，也让世界看到了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一个坚韧不拔、欣欣向荣的中国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。在开、闭幕式上，观众们目睹了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黄河之水天上来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的震撼场景，感受了冰雪</w:t>
      </w:r>
      <w:r w:rsidRPr="00355273">
        <w:rPr>
          <w:rFonts w:ascii="楷体" w:eastAsia="楷体" w:hAnsi="楷体" w:cs="楷体"/>
          <w:sz w:val="24"/>
        </w:rPr>
        <w:lastRenderedPageBreak/>
        <w:t>五环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破冰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而出的唯美意境，欣赏了冰鞋划过冰面的轻盈曼妙，见证了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折柳寄情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与中央光束联动演绎的浪漫缱绻……全新科技美学与中国文化艺术的完美结合，打造出空灵而又壮观的视觉盛宴。一场冰雪运动的盛会，也是一次精神力量的（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：从攻克尖端技术难题的科研团队，到挥洒汗水的冬奥场馆建设者；从助力冰雪运动推广的农民滑雪队，到热情迎接四海宾朋的志愿者……无数人的默默奉献，共同成就了奥运盛事。北京冬奥会成功举办的意义，</w:t>
      </w:r>
      <w:r w:rsidRPr="00355273">
        <w:rPr>
          <w:rFonts w:ascii="楷体" w:eastAsia="楷体" w:hAnsi="楷体" w:cs="楷体"/>
          <w:sz w:val="24"/>
          <w:u w:val="single"/>
        </w:rPr>
        <w:t xml:space="preserve"> </w:t>
      </w:r>
      <w:r w:rsidRPr="00355273">
        <w:rPr>
          <w:rFonts w:ascii="楷体" w:eastAsia="楷体" w:hAnsi="楷体" w:cs="楷体"/>
          <w:sz w:val="24"/>
        </w:rPr>
        <w:t>，为动荡不安的世界带来了信心和希望。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righ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（取材于《人民日报》、新华社的相关报道）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3</w:t>
      </w:r>
      <w:r w:rsidRPr="00355273">
        <w:rPr>
          <w:sz w:val="24"/>
        </w:rPr>
        <w:t>．下列与文段相关的文学、文化常识，有误的一项是（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sz w:val="24"/>
        </w:rPr>
        <w:t>）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A</w:t>
      </w:r>
      <w:r w:rsidRPr="00355273">
        <w:rPr>
          <w:sz w:val="24"/>
        </w:rPr>
        <w:t>．《论语》是语录体散文，记录了孔子及其弟子的言行。</w:t>
      </w:r>
      <w:r w:rsidRPr="00355273">
        <w:rPr>
          <w:sz w:val="24"/>
        </w:rPr>
        <w:t>“</w:t>
      </w:r>
      <w:r w:rsidRPr="00355273">
        <w:rPr>
          <w:sz w:val="24"/>
        </w:rPr>
        <w:t>言必信，行必果</w:t>
      </w:r>
      <w:r w:rsidRPr="00355273">
        <w:rPr>
          <w:sz w:val="24"/>
        </w:rPr>
        <w:t>”“</w:t>
      </w:r>
      <w:r w:rsidRPr="00355273">
        <w:rPr>
          <w:sz w:val="24"/>
        </w:rPr>
        <w:t>人皆有不忍人之心</w:t>
      </w:r>
      <w:r w:rsidRPr="00355273">
        <w:rPr>
          <w:sz w:val="24"/>
        </w:rPr>
        <w:t>”</w:t>
      </w:r>
      <w:r w:rsidRPr="00355273">
        <w:rPr>
          <w:sz w:val="24"/>
        </w:rPr>
        <w:t>都出自《论语》。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B</w:t>
      </w:r>
      <w:r w:rsidRPr="00355273">
        <w:rPr>
          <w:sz w:val="24"/>
        </w:rPr>
        <w:t>．</w:t>
      </w:r>
      <w:r w:rsidRPr="00355273">
        <w:rPr>
          <w:sz w:val="24"/>
        </w:rPr>
        <w:t>“</w:t>
      </w:r>
      <w:r w:rsidRPr="00355273">
        <w:rPr>
          <w:sz w:val="24"/>
        </w:rPr>
        <w:t>欣欣向荣</w:t>
      </w:r>
      <w:r w:rsidRPr="00355273">
        <w:rPr>
          <w:sz w:val="24"/>
        </w:rPr>
        <w:t>”</w:t>
      </w:r>
      <w:r w:rsidRPr="00355273">
        <w:rPr>
          <w:sz w:val="24"/>
        </w:rPr>
        <w:t>语出东晋陶渊明《归去来兮辞》中的</w:t>
      </w:r>
      <w:r w:rsidRPr="00355273">
        <w:rPr>
          <w:sz w:val="24"/>
        </w:rPr>
        <w:t>“</w:t>
      </w:r>
      <w:r w:rsidRPr="00355273">
        <w:rPr>
          <w:sz w:val="24"/>
        </w:rPr>
        <w:t>木欣欣以向荣</w:t>
      </w:r>
      <w:r w:rsidRPr="00355273">
        <w:rPr>
          <w:sz w:val="24"/>
        </w:rPr>
        <w:t>”</w:t>
      </w:r>
      <w:r w:rsidRPr="00355273">
        <w:rPr>
          <w:sz w:val="24"/>
        </w:rPr>
        <w:t>。辞，古代的一种文体，一般要押韵。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C</w:t>
      </w:r>
      <w:r w:rsidRPr="00355273">
        <w:rPr>
          <w:sz w:val="24"/>
        </w:rPr>
        <w:t>．</w:t>
      </w:r>
      <w:r w:rsidRPr="00355273">
        <w:rPr>
          <w:sz w:val="24"/>
        </w:rPr>
        <w:t>“</w:t>
      </w:r>
      <w:r w:rsidRPr="00355273">
        <w:rPr>
          <w:sz w:val="24"/>
        </w:rPr>
        <w:t>黄河之水天上来</w:t>
      </w:r>
      <w:r w:rsidRPr="00355273">
        <w:rPr>
          <w:sz w:val="24"/>
        </w:rPr>
        <w:t>”</w:t>
      </w:r>
      <w:r w:rsidRPr="00355273">
        <w:rPr>
          <w:sz w:val="24"/>
        </w:rPr>
        <w:t>与</w:t>
      </w:r>
      <w:r w:rsidRPr="00355273">
        <w:rPr>
          <w:sz w:val="24"/>
        </w:rPr>
        <w:t>“</w:t>
      </w:r>
      <w:r w:rsidRPr="00355273">
        <w:rPr>
          <w:sz w:val="24"/>
        </w:rPr>
        <w:t>蜀道之难，难于上青天</w:t>
      </w:r>
      <w:r w:rsidRPr="00355273">
        <w:rPr>
          <w:sz w:val="24"/>
        </w:rPr>
        <w:t>”</w:t>
      </w:r>
      <w:r w:rsidRPr="00355273">
        <w:rPr>
          <w:sz w:val="24"/>
        </w:rPr>
        <w:t>都使用了夸张的手法，体现了李白诗歌的浪漫主义风格。</w:t>
      </w:r>
    </w:p>
    <w:p w:rsid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D</w:t>
      </w:r>
      <w:r w:rsidRPr="00355273">
        <w:rPr>
          <w:sz w:val="24"/>
        </w:rPr>
        <w:t>．</w:t>
      </w:r>
      <w:r w:rsidRPr="00355273">
        <w:rPr>
          <w:sz w:val="24"/>
        </w:rPr>
        <w:t>“</w:t>
      </w:r>
      <w:r w:rsidRPr="00355273">
        <w:rPr>
          <w:sz w:val="24"/>
        </w:rPr>
        <w:t>折柳寄情</w:t>
      </w:r>
      <w:r w:rsidRPr="00355273">
        <w:rPr>
          <w:sz w:val="24"/>
        </w:rPr>
        <w:t>”</w:t>
      </w:r>
      <w:r w:rsidRPr="00355273">
        <w:rPr>
          <w:sz w:val="24"/>
        </w:rPr>
        <w:t>寓含惜别怀远之意。</w:t>
      </w:r>
      <w:r w:rsidRPr="00355273">
        <w:rPr>
          <w:sz w:val="24"/>
        </w:rPr>
        <w:t>“</w:t>
      </w:r>
      <w:r w:rsidRPr="00355273">
        <w:rPr>
          <w:sz w:val="24"/>
        </w:rPr>
        <w:t>柳</w:t>
      </w:r>
      <w:r w:rsidRPr="00355273">
        <w:rPr>
          <w:sz w:val="24"/>
        </w:rPr>
        <w:t>”</w:t>
      </w:r>
      <w:r w:rsidRPr="00355273">
        <w:rPr>
          <w:sz w:val="24"/>
        </w:rPr>
        <w:t>与</w:t>
      </w:r>
      <w:r w:rsidRPr="00355273">
        <w:rPr>
          <w:sz w:val="24"/>
        </w:rPr>
        <w:t>“</w:t>
      </w:r>
      <w:r w:rsidRPr="00355273">
        <w:rPr>
          <w:sz w:val="24"/>
        </w:rPr>
        <w:t>留</w:t>
      </w:r>
      <w:r w:rsidRPr="00355273">
        <w:rPr>
          <w:sz w:val="24"/>
        </w:rPr>
        <w:t>”</w:t>
      </w:r>
      <w:r w:rsidRPr="00355273">
        <w:rPr>
          <w:sz w:val="24"/>
        </w:rPr>
        <w:t>谐音，古人离别时，有折柳枝相赠的风俗。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（2022·天津卷）</w:t>
      </w:r>
      <w:r w:rsidRPr="00355273">
        <w:rPr>
          <w:sz w:val="24"/>
        </w:rPr>
        <w:t>21</w:t>
      </w:r>
      <w:r w:rsidRPr="00355273">
        <w:rPr>
          <w:sz w:val="24"/>
        </w:rPr>
        <w:t>．以下三幅图均取材于古典文学名著《红楼梦》，请从中选择一幅你喜欢的，指出其所涉及的人物和相关情节，并说明喜欢的理由。要求</w:t>
      </w:r>
      <w:r w:rsidRPr="00355273">
        <w:rPr>
          <w:sz w:val="24"/>
        </w:rPr>
        <w:t>100</w:t>
      </w:r>
      <w:r w:rsidRPr="00355273">
        <w:rPr>
          <w:sz w:val="24"/>
        </w:rPr>
        <w:t>字左右。</w:t>
      </w:r>
    </w:p>
    <w:p w:rsidR="001D0879" w:rsidRPr="00355273" w:rsidRDefault="00CC3A92" w:rsidP="00630753">
      <w:pPr>
        <w:shd w:val="clear" w:color="auto" w:fill="FFFFFF"/>
        <w:spacing w:line="360" w:lineRule="auto"/>
        <w:jc w:val="center"/>
        <w:textAlignment w:val="center"/>
        <w:rPr>
          <w:sz w:val="24"/>
        </w:rPr>
      </w:pPr>
      <w:r w:rsidRPr="00355273">
        <w:rPr>
          <w:rFonts w:ascii="Times New Roman" w:eastAsia="Times New Roman" w:hAnsi="Times New Roman" w:cs="Times New Roman"/>
          <w:noProof/>
          <w:kern w:val="0"/>
          <w:sz w:val="32"/>
          <w:szCs w:val="24"/>
        </w:rPr>
        <w:drawing>
          <wp:inline distT="0" distB="0" distL="114300" distR="114300">
            <wp:extent cx="5276215" cy="2082165"/>
            <wp:effectExtent l="0" t="0" r="635" b="3810"/>
            <wp:docPr id="100005" name="图片 100005" descr="@@@04e8f64b-ec4c-4479-aef4-e743ce811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04e8f64b-ec4c-4479-aef4-e743ce811c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08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（2022·浙江卷）</w:t>
      </w:r>
      <w:r w:rsidRPr="00355273">
        <w:rPr>
          <w:sz w:val="24"/>
        </w:rPr>
        <w:t>阅读下面的材料，完成下面小题。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子曰：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礼云礼云，玉帛云乎哉？乐云乐云；钟鼓云乎哉？</w:t>
      </w:r>
      <w:r w:rsidRPr="00355273">
        <w:rPr>
          <w:sz w:val="24"/>
        </w:rPr>
        <w:t>”</w:t>
      </w:r>
      <w:r w:rsidRPr="00355273">
        <w:rPr>
          <w:rFonts w:asciiTheme="minorEastAsia" w:hAnsiTheme="minorEastAsia" w:cs="楷体"/>
          <w:sz w:val="24"/>
        </w:rPr>
        <w:t>（《论语·阳货》）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子曰：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人而不仁，如礼何？人而不仁，如乐何？</w:t>
      </w:r>
      <w:r w:rsidRPr="00355273">
        <w:rPr>
          <w:sz w:val="24"/>
        </w:rPr>
        <w:t>”</w:t>
      </w:r>
      <w:r w:rsidRPr="00355273">
        <w:rPr>
          <w:rFonts w:asciiTheme="minorEastAsia" w:hAnsiTheme="minorEastAsia" w:cs="楷体"/>
          <w:sz w:val="24"/>
        </w:rPr>
        <w:t>（《论语·八佾》）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子与人歌而善</w:t>
      </w:r>
      <w:r w:rsidRPr="00355273">
        <w:rPr>
          <w:rFonts w:ascii="楷体" w:eastAsia="楷体" w:hAnsi="楷体" w:cs="楷体"/>
          <w:sz w:val="24"/>
          <w:vertAlign w:val="superscript"/>
        </w:rPr>
        <w:t>①</w:t>
      </w:r>
      <w:r w:rsidRPr="00355273">
        <w:rPr>
          <w:rFonts w:ascii="楷体" w:eastAsia="楷体" w:hAnsi="楷体" w:cs="楷体"/>
          <w:sz w:val="24"/>
        </w:rPr>
        <w:t>，必使反之</w:t>
      </w:r>
      <w:r w:rsidRPr="00355273">
        <w:rPr>
          <w:rFonts w:ascii="楷体" w:eastAsia="楷体" w:hAnsi="楷体" w:cs="楷体"/>
          <w:sz w:val="24"/>
          <w:vertAlign w:val="superscript"/>
        </w:rPr>
        <w:t>②</w:t>
      </w:r>
      <w:r w:rsidRPr="00355273">
        <w:rPr>
          <w:rFonts w:ascii="楷体" w:eastAsia="楷体" w:hAnsi="楷体" w:cs="楷体"/>
          <w:sz w:val="24"/>
        </w:rPr>
        <w:t>，而后和之。</w:t>
      </w:r>
      <w:r w:rsidRPr="00355273">
        <w:rPr>
          <w:rFonts w:asciiTheme="minorEastAsia" w:hAnsiTheme="minorEastAsia" w:cs="楷体"/>
          <w:sz w:val="24"/>
        </w:rPr>
        <w:t>（《论语·述而》）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lastRenderedPageBreak/>
        <w:t>【注】</w:t>
      </w:r>
      <w:r w:rsidRPr="00355273">
        <w:rPr>
          <w:sz w:val="24"/>
        </w:rPr>
        <w:t>①</w:t>
      </w:r>
      <w:r w:rsidRPr="00355273">
        <w:rPr>
          <w:sz w:val="24"/>
        </w:rPr>
        <w:t>善：唱得好。</w:t>
      </w:r>
      <w:r w:rsidRPr="00355273">
        <w:rPr>
          <w:sz w:val="24"/>
        </w:rPr>
        <w:t>②</w:t>
      </w:r>
      <w:r w:rsidRPr="00355273">
        <w:rPr>
          <w:sz w:val="24"/>
        </w:rPr>
        <w:t>反之：再唱一遍。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21</w:t>
      </w:r>
      <w:r w:rsidRPr="00355273">
        <w:rPr>
          <w:sz w:val="24"/>
        </w:rPr>
        <w:t>．概括说明第一则材料、第二则材料内涵的共性。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22</w:t>
      </w:r>
      <w:r w:rsidRPr="00355273">
        <w:rPr>
          <w:sz w:val="24"/>
        </w:rPr>
        <w:t>．（</w:t>
      </w:r>
      <w:r w:rsidRPr="00355273">
        <w:rPr>
          <w:sz w:val="24"/>
        </w:rPr>
        <w:t>1</w:t>
      </w:r>
      <w:r w:rsidRPr="00355273">
        <w:rPr>
          <w:sz w:val="24"/>
        </w:rPr>
        <w:t>）在《论语》的记载中，孔子爱好音乐，音乐修养很高，如第三则材料。另举一个有关孔子与音乐的例子。</w:t>
      </w:r>
    </w:p>
    <w:p w:rsid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（</w:t>
      </w:r>
      <w:r w:rsidRPr="00355273">
        <w:rPr>
          <w:sz w:val="24"/>
        </w:rPr>
        <w:t>2</w:t>
      </w:r>
      <w:r w:rsidRPr="00355273">
        <w:rPr>
          <w:sz w:val="24"/>
        </w:rPr>
        <w:t>）对第三则材料中孔子的做法进行多方面解读。</w:t>
      </w:r>
    </w:p>
    <w:p w:rsidR="001D0879" w:rsidRPr="00355273" w:rsidRDefault="00CC3A92">
      <w:pPr>
        <w:spacing w:line="360" w:lineRule="auto"/>
        <w:textAlignment w:val="center"/>
        <w:rPr>
          <w:rFonts w:ascii="Times New Roman" w:eastAsia="黑体" w:hAnsi="Times New Roman" w:cs="Times New Roman"/>
          <w:color w:val="C00000"/>
          <w:sz w:val="24"/>
        </w:rPr>
      </w:pPr>
      <w:r w:rsidRPr="00355273">
        <w:rPr>
          <w:rFonts w:ascii="Times New Roman" w:hAnsi="Times New Roman" w:cs="Times New Roman" w:hint="eastAsia"/>
          <w:noProof/>
          <w:color w:val="FF0000"/>
          <w:sz w:val="24"/>
        </w:rPr>
        <w:drawing>
          <wp:inline distT="0" distB="0" distL="114300" distR="114300">
            <wp:extent cx="2245360" cy="365760"/>
            <wp:effectExtent l="0" t="0" r="2540" b="15240"/>
            <wp:docPr id="10" name="图片 10" descr="2021真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真题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79" w:rsidRPr="00355273" w:rsidRDefault="00CC3A92">
      <w:pPr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（2021·北京卷）</w:t>
      </w:r>
      <w:r w:rsidRPr="00355273">
        <w:rPr>
          <w:sz w:val="24"/>
        </w:rPr>
        <w:t>阅读下面《论语》中的文字，回答问题。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子曰：“由也！女闻六言</w:t>
      </w:r>
      <w:r w:rsidRPr="00355273">
        <w:rPr>
          <w:rFonts w:ascii="楷体" w:eastAsia="楷体" w:hAnsi="楷体" w:cs="楷体"/>
          <w:sz w:val="24"/>
          <w:vertAlign w:val="superscript"/>
        </w:rPr>
        <w:t>【注】</w:t>
      </w:r>
      <w:r w:rsidRPr="00355273">
        <w:rPr>
          <w:rFonts w:ascii="楷体" w:eastAsia="楷体" w:hAnsi="楷体" w:cs="楷体"/>
          <w:sz w:val="24"/>
        </w:rPr>
        <w:t>六蔽矣乎？”对曰：“未也。”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“居！吾语女。好仁不好学，其蔽也愚；好知不好学，其蔽也荡；好信不好学，其蔽也贼；好直不好学，其蔽也绞；好勇不好学，其蔽也乱；好刚不好学，其蔽也狂。”</w:t>
      </w:r>
    </w:p>
    <w:p w:rsidR="001D0879" w:rsidRPr="00355273" w:rsidRDefault="00CC3A92">
      <w:pPr>
        <w:shd w:val="clear" w:color="auto" w:fill="FFFFFF"/>
        <w:spacing w:line="360" w:lineRule="auto"/>
        <w:jc w:val="righ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/>
          <w:sz w:val="24"/>
        </w:rPr>
        <w:t>（《阳货》）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【注】言：德。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孔子为什么把学习与道德修养联系在一起？请从</w:t>
      </w:r>
      <w:r w:rsidRPr="00355273">
        <w:rPr>
          <w:sz w:val="24"/>
        </w:rPr>
        <w:t>“</w:t>
      </w:r>
      <w:r w:rsidRPr="00355273">
        <w:rPr>
          <w:sz w:val="24"/>
        </w:rPr>
        <w:t>六言六蔽</w:t>
      </w:r>
      <w:r w:rsidRPr="00355273">
        <w:rPr>
          <w:sz w:val="24"/>
        </w:rPr>
        <w:t>”</w:t>
      </w:r>
      <w:r w:rsidRPr="00355273">
        <w:rPr>
          <w:sz w:val="24"/>
        </w:rPr>
        <w:t>中任选两个，用自己的话加以解释。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（2021·北京卷）</w:t>
      </w:r>
      <w:r w:rsidRPr="00355273">
        <w:rPr>
          <w:sz w:val="24"/>
        </w:rPr>
        <w:t>16</w:t>
      </w:r>
      <w:r w:rsidRPr="00355273">
        <w:rPr>
          <w:sz w:val="24"/>
        </w:rPr>
        <w:t>．根据要求，回答问题。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《红楼梦》第十三回，秦可卿去世前向王熙凤托梦，说道：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若目今以为荣华不绝，不思后日，终非长策。眼见不日又有一件</w:t>
      </w:r>
      <w:r w:rsidRPr="00355273">
        <w:rPr>
          <w:rFonts w:ascii="楷体" w:eastAsia="楷体" w:hAnsi="楷体" w:cs="楷体"/>
          <w:sz w:val="24"/>
          <w:em w:val="dot"/>
        </w:rPr>
        <w:t>非常喜事</w:t>
      </w:r>
      <w:r w:rsidRPr="00355273">
        <w:rPr>
          <w:rFonts w:ascii="楷体" w:eastAsia="楷体" w:hAnsi="楷体" w:cs="楷体"/>
          <w:sz w:val="24"/>
        </w:rPr>
        <w:t>，真是烈火烹油、鲜花着锦之盛。</w:t>
      </w:r>
      <w:r w:rsidRPr="00355273">
        <w:rPr>
          <w:rFonts w:ascii="楷体" w:eastAsia="楷体" w:hAnsi="楷体" w:cs="楷体"/>
          <w:sz w:val="24"/>
          <w:u w:val="single"/>
        </w:rPr>
        <w:t>要知道，也不过是瞬息的繁华，一时的欢乐，万不可忘了那“盛筵必散”的俗语。……我与婶子好了一场，临别赠你两句话，须要记着：三春去后诸芳尽，各自须寻各自门。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(1)</w:t>
      </w:r>
      <w:r w:rsidRPr="00355273">
        <w:rPr>
          <w:sz w:val="24"/>
        </w:rPr>
        <w:t>这里说的</w:t>
      </w:r>
      <w:r w:rsidRPr="00355273">
        <w:rPr>
          <w:sz w:val="24"/>
        </w:rPr>
        <w:t>“</w:t>
      </w:r>
      <w:r w:rsidRPr="00355273">
        <w:rPr>
          <w:sz w:val="24"/>
        </w:rPr>
        <w:t>非常喜事</w:t>
      </w:r>
      <w:r w:rsidRPr="00355273">
        <w:rPr>
          <w:sz w:val="24"/>
        </w:rPr>
        <w:t>”</w:t>
      </w:r>
      <w:r w:rsidRPr="00355273">
        <w:rPr>
          <w:sz w:val="24"/>
        </w:rPr>
        <w:t>在小说中指什么？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(2)</w:t>
      </w:r>
      <w:r w:rsidRPr="00355273">
        <w:rPr>
          <w:sz w:val="24"/>
        </w:rPr>
        <w:t>画线的部分与小说后续情节有何关系？请结合原著，举例说明。</w:t>
      </w:r>
    </w:p>
    <w:p w:rsidR="001D0879" w:rsidRPr="00355273" w:rsidRDefault="00CC3A92">
      <w:pPr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（2021·天津卷）</w:t>
      </w:r>
      <w:r w:rsidRPr="00355273">
        <w:rPr>
          <w:sz w:val="24"/>
        </w:rPr>
        <w:t>阅读下面一段文字，完成下面小题。</w:t>
      </w:r>
    </w:p>
    <w:p w:rsidR="001D0879" w:rsidRPr="00355273" w:rsidRDefault="00CC3A92" w:rsidP="00355273">
      <w:pPr>
        <w:shd w:val="clear" w:color="auto" w:fill="FFFFFF"/>
        <w:spacing w:line="360" w:lineRule="auto"/>
        <w:ind w:firstLineChars="200" w:firstLine="48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古往今来，最使人们感到（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莫测的客观存在就是时间了。尽管在物理学家和哲学家那里，空间也是一个缠夹不清的概念，但对于普通人来说，空间毕竟是容易感觉和理解的。时间则不同了，它究竟是什么东西呀？看不见，摸不着，却又无处不在。它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，却又千金难买。伏尔泰在哲理小说《查第格》中编了一个谜语：“世界上哪样东西是最长的又是最短的，最快的又是最慢的，最能分割的又是最广大的，最不受重视又是最受惋惜的；没有它，什么事都做不成，它使一切渺小的东西归于消灭，使一切伟大的东西生命不绝？”谜底就是“时间”。在时间的各项性质中，___________。孔子在河边叹息说：“逝者如斯夫，不舍昼夜！”后代的诗人也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）地用滔滔东流的河水来比喻时间。唐代的韩琮甚至认为只要听听流水的声音就能</w:t>
      </w:r>
      <w:r w:rsidRPr="00355273">
        <w:rPr>
          <w:rFonts w:ascii="楷体" w:eastAsia="楷体" w:hAnsi="楷体" w:cs="楷体"/>
          <w:sz w:val="24"/>
        </w:rPr>
        <w:lastRenderedPageBreak/>
        <w:t>感受到时间的消逝：“行人莫听宫前水，流尽年光是此声！”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righ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/>
          <w:sz w:val="24"/>
        </w:rPr>
        <w:t>（选自《莫砺锋诗话》，有删节）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3</w:t>
      </w:r>
      <w:r w:rsidRPr="00355273">
        <w:rPr>
          <w:sz w:val="24"/>
        </w:rPr>
        <w:t>．下列与</w:t>
      </w:r>
      <w:r w:rsidRPr="00355273">
        <w:rPr>
          <w:sz w:val="24"/>
        </w:rPr>
        <w:t>“</w:t>
      </w:r>
      <w:r w:rsidRPr="00355273">
        <w:rPr>
          <w:sz w:val="24"/>
        </w:rPr>
        <w:t>时间</w:t>
      </w:r>
      <w:r w:rsidRPr="00355273">
        <w:rPr>
          <w:sz w:val="24"/>
        </w:rPr>
        <w:t>”</w:t>
      </w:r>
      <w:r w:rsidRPr="00355273">
        <w:rPr>
          <w:sz w:val="24"/>
        </w:rPr>
        <w:t>相关的表述，</w:t>
      </w:r>
      <w:r w:rsidRPr="00355273">
        <w:rPr>
          <w:sz w:val="24"/>
          <w:em w:val="dot"/>
        </w:rPr>
        <w:t>有误</w:t>
      </w:r>
      <w:r w:rsidRPr="00355273">
        <w:rPr>
          <w:sz w:val="24"/>
        </w:rPr>
        <w:t>的一项是（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sz w:val="24"/>
        </w:rPr>
        <w:t>）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A</w:t>
      </w:r>
      <w:r w:rsidRPr="00355273">
        <w:rPr>
          <w:sz w:val="24"/>
        </w:rPr>
        <w:t>．</w:t>
      </w:r>
      <w:r w:rsidRPr="00355273">
        <w:rPr>
          <w:sz w:val="24"/>
        </w:rPr>
        <w:t>“</w:t>
      </w:r>
      <w:r w:rsidRPr="00355273">
        <w:rPr>
          <w:sz w:val="24"/>
        </w:rPr>
        <w:t>逝者如斯夫，不舍昼夜</w:t>
      </w:r>
      <w:r w:rsidRPr="00355273">
        <w:rPr>
          <w:sz w:val="24"/>
        </w:rPr>
        <w:t>”</w:t>
      </w:r>
      <w:r w:rsidRPr="00355273">
        <w:rPr>
          <w:sz w:val="24"/>
        </w:rPr>
        <w:t>出自语录体散文《论语》，孔子用这句话抒发了对时间流逝、永不停歇的感慨。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B</w:t>
      </w:r>
      <w:r w:rsidRPr="00355273">
        <w:rPr>
          <w:sz w:val="24"/>
        </w:rPr>
        <w:t>．《逍遥游》中的</w:t>
      </w:r>
      <w:r w:rsidRPr="00355273">
        <w:rPr>
          <w:sz w:val="24"/>
        </w:rPr>
        <w:t>“</w:t>
      </w:r>
      <w:r w:rsidRPr="00355273">
        <w:rPr>
          <w:sz w:val="24"/>
        </w:rPr>
        <w:t>朝菌不知晦朔，蟪蛄不知春秋</w:t>
      </w:r>
      <w:r w:rsidRPr="00355273">
        <w:rPr>
          <w:sz w:val="24"/>
        </w:rPr>
        <w:t>”</w:t>
      </w:r>
      <w:r w:rsidRPr="00355273">
        <w:rPr>
          <w:sz w:val="24"/>
        </w:rPr>
        <w:t>，揭示出生命长短的相对性。</w:t>
      </w:r>
      <w:r w:rsidRPr="00355273">
        <w:rPr>
          <w:sz w:val="24"/>
        </w:rPr>
        <w:t>“</w:t>
      </w:r>
      <w:r w:rsidRPr="00355273">
        <w:rPr>
          <w:sz w:val="24"/>
        </w:rPr>
        <w:t>晦</w:t>
      </w:r>
      <w:r w:rsidRPr="00355273">
        <w:rPr>
          <w:sz w:val="24"/>
        </w:rPr>
        <w:t>”“</w:t>
      </w:r>
      <w:r w:rsidRPr="00355273">
        <w:rPr>
          <w:sz w:val="24"/>
        </w:rPr>
        <w:t>朔</w:t>
      </w:r>
      <w:r w:rsidRPr="00355273">
        <w:rPr>
          <w:sz w:val="24"/>
        </w:rPr>
        <w:t>”</w:t>
      </w:r>
      <w:r w:rsidRPr="00355273">
        <w:rPr>
          <w:sz w:val="24"/>
        </w:rPr>
        <w:t>分别指阴历每月第一天和最后一天。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C</w:t>
      </w:r>
      <w:r w:rsidRPr="00355273">
        <w:rPr>
          <w:sz w:val="24"/>
        </w:rPr>
        <w:t>．《孔雀东南飞》中的</w:t>
      </w:r>
      <w:r w:rsidRPr="00355273">
        <w:rPr>
          <w:sz w:val="24"/>
        </w:rPr>
        <w:t>“</w:t>
      </w:r>
      <w:r w:rsidRPr="00355273">
        <w:rPr>
          <w:sz w:val="24"/>
        </w:rPr>
        <w:t>奄奄黄昏后，寂寂人定初</w:t>
      </w:r>
      <w:r w:rsidRPr="00355273">
        <w:rPr>
          <w:sz w:val="24"/>
        </w:rPr>
        <w:t>”</w:t>
      </w:r>
      <w:r w:rsidRPr="00355273">
        <w:rPr>
          <w:sz w:val="24"/>
        </w:rPr>
        <w:t>两句，写出了由天色已暗到夜深人静的时间变化。</w:t>
      </w:r>
    </w:p>
    <w:p w:rsid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D</w:t>
      </w:r>
      <w:r w:rsidRPr="00355273">
        <w:rPr>
          <w:sz w:val="24"/>
        </w:rPr>
        <w:t>．《滕王阁序》中</w:t>
      </w:r>
      <w:r w:rsidRPr="00355273">
        <w:rPr>
          <w:sz w:val="24"/>
        </w:rPr>
        <w:t>“</w:t>
      </w:r>
      <w:r w:rsidRPr="00355273">
        <w:rPr>
          <w:sz w:val="24"/>
        </w:rPr>
        <w:t>东隅已逝，桑榆非晚</w:t>
      </w:r>
      <w:r w:rsidRPr="00355273">
        <w:rPr>
          <w:sz w:val="24"/>
        </w:rPr>
        <w:t>”</w:t>
      </w:r>
      <w:r w:rsidRPr="00355273">
        <w:rPr>
          <w:sz w:val="24"/>
        </w:rPr>
        <w:t>的意思是：虽然时光已逝，但珍惜将来，为时不晚。</w:t>
      </w:r>
      <w:r w:rsidRPr="00355273">
        <w:rPr>
          <w:sz w:val="24"/>
        </w:rPr>
        <w:t>“</w:t>
      </w:r>
      <w:r w:rsidRPr="00355273">
        <w:rPr>
          <w:sz w:val="24"/>
        </w:rPr>
        <w:t>东隅</w:t>
      </w:r>
      <w:r w:rsidRPr="00355273">
        <w:rPr>
          <w:sz w:val="24"/>
        </w:rPr>
        <w:t>”“</w:t>
      </w:r>
      <w:r w:rsidRPr="00355273">
        <w:rPr>
          <w:sz w:val="24"/>
        </w:rPr>
        <w:t>桑榆</w:t>
      </w:r>
      <w:r w:rsidRPr="00355273">
        <w:rPr>
          <w:sz w:val="24"/>
        </w:rPr>
        <w:t>”</w:t>
      </w:r>
      <w:r w:rsidRPr="00355273">
        <w:rPr>
          <w:sz w:val="24"/>
        </w:rPr>
        <w:t>分别表示早、晚。</w:t>
      </w:r>
    </w:p>
    <w:p w:rsidR="001D0879" w:rsidRPr="00355273" w:rsidRDefault="00CC3A92" w:rsidP="00355273">
      <w:pPr>
        <w:spacing w:line="360" w:lineRule="auto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（2021·天津卷）</w:t>
      </w:r>
      <w:r w:rsidRPr="00355273">
        <w:rPr>
          <w:sz w:val="24"/>
        </w:rPr>
        <w:t>23</w:t>
      </w:r>
      <w:r w:rsidRPr="00355273">
        <w:rPr>
          <w:sz w:val="24"/>
        </w:rPr>
        <w:t>．校文学社拟从《论语》《三国演义》《红楼梦》中选取一个场景拍摄视频短剧。假如你是导演，会选取哪部书中的哪个经典场景？请说明理由。要求</w:t>
      </w:r>
      <w:r w:rsidRPr="00355273">
        <w:rPr>
          <w:sz w:val="24"/>
        </w:rPr>
        <w:t>100</w:t>
      </w:r>
      <w:r w:rsidRPr="00355273">
        <w:rPr>
          <w:sz w:val="24"/>
        </w:rPr>
        <w:t>字左右。</w:t>
      </w:r>
    </w:p>
    <w:p w:rsidR="001D0879" w:rsidRPr="00355273" w:rsidRDefault="00CC3A92">
      <w:pPr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（2021·浙江卷）</w:t>
      </w:r>
      <w:r w:rsidRPr="00355273">
        <w:rPr>
          <w:sz w:val="24"/>
        </w:rPr>
        <w:t>根据《</w:t>
      </w:r>
      <w:r w:rsidRPr="00355273">
        <w:rPr>
          <w:sz w:val="24"/>
        </w:rPr>
        <w:t>&lt;</w:t>
      </w:r>
      <w:r w:rsidRPr="00355273">
        <w:rPr>
          <w:sz w:val="24"/>
        </w:rPr>
        <w:t>论语</w:t>
      </w:r>
      <w:r w:rsidRPr="00355273">
        <w:rPr>
          <w:sz w:val="24"/>
        </w:rPr>
        <w:t>&gt;</w:t>
      </w:r>
      <w:r w:rsidRPr="00355273">
        <w:rPr>
          <w:sz w:val="24"/>
        </w:rPr>
        <w:t>选读》所学，结合下面材料，完成下面小题。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樊迟问仁，子曰：“爱人。”</w:t>
      </w:r>
      <w:r w:rsidRPr="00355273">
        <w:rPr>
          <w:rFonts w:asciiTheme="minorEastAsia" w:hAnsiTheme="minorEastAsia" w:cs="楷体"/>
          <w:sz w:val="24"/>
        </w:rPr>
        <w:t>（《论语·颜渊》）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子贡曰：“君子亦有恶乎？” 子曰：“有恶，恶称人恶者，恶居下流而讪上者，恶勇而无礼者，恶果敢而窒者。”</w:t>
      </w:r>
      <w:r w:rsidRPr="00355273">
        <w:rPr>
          <w:rFonts w:asciiTheme="minorEastAsia" w:hAnsiTheme="minorEastAsia" w:cs="楷体"/>
          <w:sz w:val="24"/>
        </w:rPr>
        <w:t>（《论语·阳货》）</w:t>
      </w:r>
    </w:p>
    <w:p w:rsidR="001D0879" w:rsidRPr="00355273" w:rsidRDefault="00CC3A92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子曰：“唯仁者能好人，能恶人。”</w:t>
      </w:r>
      <w:r w:rsidRPr="00355273">
        <w:rPr>
          <w:rFonts w:asciiTheme="minorEastAsia" w:hAnsiTheme="minorEastAsia" w:cs="楷体"/>
          <w:sz w:val="24"/>
        </w:rPr>
        <w:t>（《论语·里仁》）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21</w:t>
      </w:r>
      <w:r w:rsidRPr="00355273">
        <w:rPr>
          <w:sz w:val="24"/>
        </w:rPr>
        <w:t>．（</w:t>
      </w:r>
      <w:r w:rsidRPr="00355273">
        <w:rPr>
          <w:sz w:val="24"/>
        </w:rPr>
        <w:t>1</w:t>
      </w:r>
      <w:r w:rsidRPr="00355273">
        <w:rPr>
          <w:sz w:val="24"/>
        </w:rPr>
        <w:t>）第一则材料中，孔子教育弟子要爱人：在</w:t>
      </w:r>
      <w:r w:rsidRPr="00355273">
        <w:rPr>
          <w:sz w:val="24"/>
        </w:rPr>
        <w:t>“</w:t>
      </w:r>
      <w:r w:rsidRPr="00355273">
        <w:rPr>
          <w:sz w:val="24"/>
        </w:rPr>
        <w:t>颜渊，季路侍</w:t>
      </w:r>
      <w:r w:rsidRPr="00355273">
        <w:rPr>
          <w:sz w:val="24"/>
        </w:rPr>
        <w:t>”</w:t>
      </w:r>
      <w:r w:rsidRPr="00355273">
        <w:rPr>
          <w:sz w:val="24"/>
        </w:rPr>
        <w:t>章中，孔子表达了自己</w:t>
      </w:r>
      <w:r w:rsidRPr="00355273">
        <w:rPr>
          <w:sz w:val="24"/>
        </w:rPr>
        <w:t>“</w:t>
      </w:r>
      <w:r w:rsidRPr="00355273">
        <w:rPr>
          <w:sz w:val="24"/>
        </w:rPr>
        <w:t>爱人</w:t>
      </w:r>
      <w:r w:rsidRPr="00355273">
        <w:rPr>
          <w:sz w:val="24"/>
        </w:rPr>
        <w:t>”</w:t>
      </w:r>
      <w:r w:rsidRPr="00355273">
        <w:rPr>
          <w:sz w:val="24"/>
        </w:rPr>
        <w:t>的志向，其具体内容是什么？</w:t>
      </w:r>
    </w:p>
    <w:p w:rsidR="001D0879" w:rsidRP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（</w:t>
      </w:r>
      <w:r w:rsidRPr="00355273">
        <w:rPr>
          <w:sz w:val="24"/>
        </w:rPr>
        <w:t>2</w:t>
      </w:r>
      <w:r w:rsidRPr="00355273">
        <w:rPr>
          <w:sz w:val="24"/>
        </w:rPr>
        <w:t>）第二则材料中，孔子说憎恶四种人，另举一个孔子</w:t>
      </w:r>
      <w:r w:rsidRPr="00355273">
        <w:rPr>
          <w:sz w:val="24"/>
        </w:rPr>
        <w:t>“</w:t>
      </w:r>
      <w:r w:rsidRPr="00355273">
        <w:rPr>
          <w:sz w:val="24"/>
        </w:rPr>
        <w:t>恶人</w:t>
      </w:r>
      <w:r w:rsidRPr="00355273">
        <w:rPr>
          <w:sz w:val="24"/>
        </w:rPr>
        <w:t>”</w:t>
      </w:r>
      <w:r w:rsidRPr="00355273">
        <w:rPr>
          <w:sz w:val="24"/>
        </w:rPr>
        <w:t>的例子。</w:t>
      </w:r>
    </w:p>
    <w:p w:rsidR="00355273" w:rsidRDefault="00CC3A92">
      <w:pPr>
        <w:shd w:val="clear" w:color="auto" w:fill="FFFFFF"/>
        <w:spacing w:line="360" w:lineRule="auto"/>
        <w:jc w:val="left"/>
        <w:textAlignment w:val="center"/>
        <w:rPr>
          <w:sz w:val="24"/>
        </w:rPr>
        <w:sectPr w:rsidR="00355273">
          <w:pgSz w:w="11906" w:h="16838"/>
          <w:pgMar w:top="1417" w:right="1077" w:bottom="1417" w:left="1077" w:header="708" w:footer="708" w:gutter="0"/>
          <w:cols w:space="708"/>
        </w:sectPr>
      </w:pPr>
      <w:r w:rsidRPr="00355273">
        <w:rPr>
          <w:sz w:val="24"/>
        </w:rPr>
        <w:t>22</w:t>
      </w:r>
      <w:r w:rsidRPr="00355273">
        <w:rPr>
          <w:sz w:val="24"/>
        </w:rPr>
        <w:t>．有观点认为，第三则材料中的</w:t>
      </w:r>
      <w:r w:rsidRPr="00355273">
        <w:rPr>
          <w:sz w:val="24"/>
        </w:rPr>
        <w:t>“</w:t>
      </w:r>
      <w:r w:rsidRPr="00355273">
        <w:rPr>
          <w:sz w:val="24"/>
        </w:rPr>
        <w:t>能好人，能恶人</w:t>
      </w:r>
      <w:r w:rsidRPr="00355273">
        <w:rPr>
          <w:sz w:val="24"/>
        </w:rPr>
        <w:t>”</w:t>
      </w:r>
      <w:r w:rsidRPr="00355273">
        <w:rPr>
          <w:sz w:val="24"/>
        </w:rPr>
        <w:t>，就是</w:t>
      </w:r>
      <w:r w:rsidRPr="00355273">
        <w:rPr>
          <w:sz w:val="24"/>
        </w:rPr>
        <w:t>“</w:t>
      </w:r>
      <w:r w:rsidRPr="00355273">
        <w:rPr>
          <w:sz w:val="24"/>
        </w:rPr>
        <w:t>能够使人有好名，能够使人有恶名</w:t>
      </w:r>
      <w:r w:rsidRPr="00355273">
        <w:rPr>
          <w:sz w:val="24"/>
        </w:rPr>
        <w:t>”</w:t>
      </w:r>
      <w:r w:rsidRPr="00355273">
        <w:rPr>
          <w:sz w:val="24"/>
        </w:rPr>
        <w:t>。试举例分析。</w:t>
      </w:r>
    </w:p>
    <w:p w:rsidR="00205786" w:rsidRDefault="00205786" w:rsidP="005B2683">
      <w:bookmarkStart w:id="0" w:name="_GoBack"/>
      <w:bookmarkEnd w:id="0"/>
    </w:p>
    <w:sectPr w:rsidR="00205786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A60" w:rsidRDefault="00CC3A92">
      <w:r>
        <w:separator/>
      </w:r>
    </w:p>
  </w:endnote>
  <w:endnote w:type="continuationSeparator" w:id="0">
    <w:p w:rsidR="007D3A60" w:rsidRDefault="00CC3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粗黑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A60" w:rsidRDefault="00CC3A92">
      <w:r>
        <w:separator/>
      </w:r>
    </w:p>
  </w:footnote>
  <w:footnote w:type="continuationSeparator" w:id="0">
    <w:p w:rsidR="007D3A60" w:rsidRDefault="00CC3A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2310"/>
  <w:drawingGridHorizontalSpacing w:val="105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AzNzdiYjI3ZTk2OGRkZmE1NDI1NGUwMzc5NjgxZGQifQ=="/>
  </w:docVars>
  <w:rsids>
    <w:rsidRoot w:val="00A843D3"/>
    <w:rsid w:val="00111792"/>
    <w:rsid w:val="00190124"/>
    <w:rsid w:val="001D0879"/>
    <w:rsid w:val="00205786"/>
    <w:rsid w:val="00355273"/>
    <w:rsid w:val="003A3A8B"/>
    <w:rsid w:val="004151FC"/>
    <w:rsid w:val="005B2683"/>
    <w:rsid w:val="005D39C5"/>
    <w:rsid w:val="00630753"/>
    <w:rsid w:val="007D3A60"/>
    <w:rsid w:val="0085603E"/>
    <w:rsid w:val="00967161"/>
    <w:rsid w:val="009A07AF"/>
    <w:rsid w:val="00A843D3"/>
    <w:rsid w:val="00B735A2"/>
    <w:rsid w:val="00BC0F9D"/>
    <w:rsid w:val="00C02FC6"/>
    <w:rsid w:val="00CC3A92"/>
    <w:rsid w:val="00DD0412"/>
    <w:rsid w:val="00E60A9C"/>
    <w:rsid w:val="00EB3030"/>
    <w:rsid w:val="00EF43BC"/>
    <w:rsid w:val="00F7113A"/>
    <w:rsid w:val="00FD5936"/>
    <w:rsid w:val="014D3085"/>
    <w:rsid w:val="01D2770D"/>
    <w:rsid w:val="025C34C7"/>
    <w:rsid w:val="0523333A"/>
    <w:rsid w:val="0CF602B9"/>
    <w:rsid w:val="10B97633"/>
    <w:rsid w:val="113A3C3F"/>
    <w:rsid w:val="178E7306"/>
    <w:rsid w:val="190A3122"/>
    <w:rsid w:val="1A4B621C"/>
    <w:rsid w:val="1A952EBF"/>
    <w:rsid w:val="1BA72735"/>
    <w:rsid w:val="246758CC"/>
    <w:rsid w:val="28E02C7E"/>
    <w:rsid w:val="2B8A6CBF"/>
    <w:rsid w:val="2BB31EE6"/>
    <w:rsid w:val="37895702"/>
    <w:rsid w:val="3868247E"/>
    <w:rsid w:val="3BCB453B"/>
    <w:rsid w:val="3CD17AE9"/>
    <w:rsid w:val="3EBB3F1E"/>
    <w:rsid w:val="40DF303D"/>
    <w:rsid w:val="417E204F"/>
    <w:rsid w:val="4B5F30FB"/>
    <w:rsid w:val="4D0E7126"/>
    <w:rsid w:val="4DE61C08"/>
    <w:rsid w:val="4ED67027"/>
    <w:rsid w:val="520A564B"/>
    <w:rsid w:val="57B11454"/>
    <w:rsid w:val="63903DE6"/>
    <w:rsid w:val="683034C1"/>
    <w:rsid w:val="6DB72DDF"/>
    <w:rsid w:val="707D6D2F"/>
    <w:rsid w:val="7AC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5:docId w15:val="{E0089F83-5E6B-4AED-AD7C-1085EAFF1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/>
    <customShpInfo spid="_x0000_s3074"/>
    <customShpInfo spid="_x0000_s30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441</Words>
  <Characters>2517</Characters>
  <Application>Microsoft Office Word</Application>
  <DocSecurity>0</DocSecurity>
  <Lines>20</Lines>
  <Paragraphs>5</Paragraphs>
  <ScaleCrop>false</ScaleCrop>
  <Manager>加微信：Minzimin001</Manager>
  <Company>加微信：Minzimin001</Company>
  <LinksUpToDate>false</LinksUpToDate>
  <CharactersWithSpaces>2953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加微信：Minzimin001</dc:title>
  <dc:subject>加微信：Minzimin001</dc:subject>
  <dc:creator>加微信：Minzimin001</dc:creator>
  <cp:keywords>加微信：Minzimin001</cp:keywords>
  <dc:description>加微信：Minzimin001</dc:description>
  <cp:lastModifiedBy>win7-zhh</cp:lastModifiedBy>
  <cp:revision>13</cp:revision>
  <dcterms:created xsi:type="dcterms:W3CDTF">2022-06-29T09:34:00Z</dcterms:created>
  <dcterms:modified xsi:type="dcterms:W3CDTF">2023-06-28T07:06:00Z</dcterms:modified>
  <cp:category>加微信：Minzimin001</cp:category>
</cp:coreProperties>
</file>